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黑体" w:hAnsi="黑体" w:eastAsia="黑体" w:cs="黑体"/>
          <w:b/>
          <w:bCs/>
          <w:color w:val="111F2C"/>
          <w:sz w:val="28"/>
          <w:szCs w:val="28"/>
          <w:highlight w:val="none"/>
          <w:shd w:val="clear" w:color="auto" w:fill="FFFFFF"/>
          <w:lang w:val="en-US" w:eastAsia="zh-CN"/>
        </w:rPr>
      </w:pPr>
      <w:r>
        <w:rPr>
          <w:rFonts w:hint="eastAsia" w:ascii="黑体" w:hAnsi="黑体" w:eastAsia="黑体" w:cs="黑体"/>
          <w:b/>
          <w:bCs/>
          <w:color w:val="111F2C"/>
          <w:sz w:val="28"/>
          <w:szCs w:val="28"/>
          <w:highlight w:val="none"/>
          <w:shd w:val="clear" w:color="auto" w:fill="FFFFFF"/>
          <w:lang w:val="en-US" w:eastAsia="zh-CN"/>
        </w:rPr>
        <w:t>湖州师范学院</w:t>
      </w:r>
      <w:r>
        <w:rPr>
          <w:rFonts w:hint="eastAsia" w:ascii="黑体" w:hAnsi="黑体" w:eastAsia="黑体" w:cs="黑体"/>
          <w:b/>
          <w:bCs/>
          <w:color w:val="111F2C"/>
          <w:sz w:val="28"/>
          <w:szCs w:val="28"/>
          <w:highlight w:val="none"/>
          <w:shd w:val="clear" w:color="auto" w:fill="FFFFFF"/>
        </w:rPr>
        <w:t>2020年</w:t>
      </w:r>
      <w:r>
        <w:rPr>
          <w:rFonts w:hint="eastAsia" w:ascii="黑体" w:hAnsi="黑体" w:eastAsia="黑体" w:cs="黑体"/>
          <w:b/>
          <w:bCs/>
          <w:color w:val="111F2C"/>
          <w:sz w:val="28"/>
          <w:szCs w:val="28"/>
          <w:highlight w:val="none"/>
          <w:shd w:val="clear" w:color="auto" w:fill="FFFFFF"/>
          <w:lang w:eastAsia="zh-CN"/>
        </w:rPr>
        <w:t>“</w:t>
      </w:r>
      <w:r>
        <w:rPr>
          <w:rFonts w:hint="eastAsia" w:ascii="黑体" w:hAnsi="黑体" w:eastAsia="黑体" w:cs="黑体"/>
          <w:b/>
          <w:bCs/>
          <w:color w:val="111F2C"/>
          <w:sz w:val="28"/>
          <w:szCs w:val="28"/>
          <w:highlight w:val="none"/>
          <w:shd w:val="clear" w:color="auto" w:fill="FFFFFF"/>
          <w:lang w:val="en-US" w:eastAsia="zh-CN"/>
        </w:rPr>
        <w:t>三位一体</w:t>
      </w:r>
      <w:r>
        <w:rPr>
          <w:rFonts w:hint="eastAsia" w:ascii="黑体" w:hAnsi="黑体" w:eastAsia="黑体" w:cs="黑体"/>
          <w:b/>
          <w:bCs/>
          <w:color w:val="111F2C"/>
          <w:sz w:val="28"/>
          <w:szCs w:val="28"/>
          <w:highlight w:val="none"/>
          <w:shd w:val="clear" w:color="auto" w:fill="FFFFFF"/>
          <w:lang w:eastAsia="zh-CN"/>
        </w:rPr>
        <w:t>”</w:t>
      </w:r>
      <w:r>
        <w:rPr>
          <w:rFonts w:hint="eastAsia" w:ascii="黑体" w:hAnsi="黑体" w:eastAsia="黑体" w:cs="黑体"/>
          <w:b/>
          <w:bCs/>
          <w:color w:val="111F2C"/>
          <w:sz w:val="28"/>
          <w:szCs w:val="28"/>
          <w:highlight w:val="none"/>
          <w:shd w:val="clear" w:color="auto" w:fill="FFFFFF"/>
          <w:lang w:val="en-US" w:eastAsia="zh-CN"/>
        </w:rPr>
        <w:t>综合评价招生综合素质测试</w:t>
      </w:r>
    </w:p>
    <w:p>
      <w:pPr>
        <w:spacing w:line="320" w:lineRule="exact"/>
        <w:jc w:val="center"/>
        <w:rPr>
          <w:rFonts w:hint="eastAsia" w:ascii="黑体" w:hAnsi="黑体" w:eastAsia="黑体" w:cs="黑体"/>
          <w:b w:val="0"/>
          <w:bCs w:val="0"/>
          <w:color w:val="111F2C"/>
          <w:sz w:val="21"/>
          <w:szCs w:val="21"/>
          <w:highlight w:val="none"/>
          <w:shd w:val="clear" w:color="auto" w:fill="FFFFFF"/>
          <w:lang w:val="en-US" w:eastAsia="zh-CN"/>
        </w:rPr>
      </w:pPr>
      <w:r>
        <w:rPr>
          <w:rFonts w:hint="eastAsia" w:ascii="黑体" w:hAnsi="黑体" w:eastAsia="黑体" w:cs="黑体"/>
          <w:b/>
          <w:bCs/>
          <w:color w:val="111F2C"/>
          <w:sz w:val="28"/>
          <w:szCs w:val="28"/>
          <w:highlight w:val="none"/>
          <w:shd w:val="clear" w:color="auto" w:fill="FFFFFF"/>
        </w:rPr>
        <w:t>考生健康状况报告表</w:t>
      </w:r>
      <w:r>
        <w:rPr>
          <w:rFonts w:hint="eastAsia" w:ascii="黑体" w:hAnsi="黑体" w:eastAsia="黑体" w:cs="黑体"/>
          <w:b w:val="0"/>
          <w:bCs w:val="0"/>
          <w:color w:val="111F2C"/>
          <w:sz w:val="21"/>
          <w:szCs w:val="21"/>
          <w:highlight w:val="none"/>
          <w:shd w:val="clear" w:color="auto" w:fill="FFFFFF"/>
          <w:lang w:val="en-US" w:eastAsia="zh-CN"/>
        </w:rPr>
        <w:t>（正反面打印，进考场前上交）</w:t>
      </w:r>
    </w:p>
    <w:p>
      <w:pPr>
        <w:pStyle w:val="8"/>
        <w:tabs>
          <w:tab w:val="left" w:pos="475"/>
        </w:tabs>
        <w:spacing w:after="0"/>
        <w:ind w:firstLine="482" w:firstLineChars="200"/>
        <w:rPr>
          <w:rFonts w:hint="eastAsia" w:ascii="黑体" w:hAnsi="黑体" w:eastAsia="黑体" w:cs="黑体"/>
          <w:b/>
          <w:color w:val="000000"/>
          <w:sz w:val="24"/>
          <w:highlight w:val="none"/>
        </w:rPr>
      </w:pPr>
      <w:bookmarkStart w:id="0" w:name="bookmark0"/>
    </w:p>
    <w:p>
      <w:pPr>
        <w:pStyle w:val="8"/>
        <w:keepNext w:val="0"/>
        <w:keepLines w:val="0"/>
        <w:pageBreakBefore w:val="0"/>
        <w:widowControl/>
        <w:tabs>
          <w:tab w:val="left" w:pos="475"/>
        </w:tabs>
        <w:kinsoku/>
        <w:wordWrap/>
        <w:overflowPunct/>
        <w:topLinePunct w:val="0"/>
        <w:autoSpaceDE/>
        <w:autoSpaceDN/>
        <w:bidi w:val="0"/>
        <w:adjustRightInd w:val="0"/>
        <w:snapToGrid w:val="0"/>
        <w:spacing w:after="0" w:line="600" w:lineRule="exact"/>
        <w:ind w:firstLine="562" w:firstLineChars="200"/>
        <w:textAlignment w:val="auto"/>
        <w:rPr>
          <w:rFonts w:ascii="黑体" w:hAnsi="黑体" w:eastAsia="黑体" w:cs="黑体"/>
          <w:b/>
          <w:color w:val="000000"/>
          <w:sz w:val="28"/>
          <w:szCs w:val="28"/>
          <w:highlight w:val="none"/>
        </w:rPr>
      </w:pPr>
      <w:r>
        <w:rPr>
          <w:rFonts w:hint="eastAsia" w:ascii="黑体" w:hAnsi="黑体" w:eastAsia="黑体" w:cs="黑体"/>
          <w:b/>
          <w:color w:val="000000"/>
          <w:sz w:val="28"/>
          <w:szCs w:val="28"/>
          <w:highlight w:val="none"/>
        </w:rPr>
        <w:t>一</w:t>
      </w:r>
      <w:bookmarkEnd w:id="0"/>
      <w:r>
        <w:rPr>
          <w:rFonts w:hint="eastAsia" w:ascii="黑体" w:hAnsi="黑体" w:eastAsia="黑体" w:cs="黑体"/>
          <w:b/>
          <w:color w:val="000000"/>
          <w:sz w:val="28"/>
          <w:szCs w:val="28"/>
          <w:highlight w:val="none"/>
        </w:rPr>
        <w:t>、</w:t>
      </w:r>
      <w:r>
        <w:rPr>
          <w:rFonts w:hint="eastAsia" w:ascii="黑体" w:hAnsi="黑体" w:eastAsia="黑体" w:cs="黑体"/>
          <w:b/>
          <w:color w:val="000000"/>
          <w:sz w:val="28"/>
          <w:szCs w:val="28"/>
          <w:highlight w:val="none"/>
          <w:lang w:val="en-US" w:eastAsia="zh-CN"/>
        </w:rPr>
        <w:t>基本</w:t>
      </w:r>
      <w:r>
        <w:rPr>
          <w:rFonts w:hint="eastAsia" w:ascii="黑体" w:hAnsi="黑体" w:eastAsia="黑体" w:cs="黑体"/>
          <w:b/>
          <w:color w:val="000000"/>
          <w:sz w:val="28"/>
          <w:szCs w:val="28"/>
          <w:highlight w:val="none"/>
        </w:rPr>
        <w:t>情况</w:t>
      </w:r>
    </w:p>
    <w:p>
      <w:pPr>
        <w:pStyle w:val="8"/>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rPr>
        <w:tab/>
      </w:r>
      <w:r>
        <w:rPr>
          <w:rFonts w:ascii="仿宋" w:hAnsi="仿宋" w:eastAsia="PMingLiU"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PMingLiU"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准考证号：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rPr>
        <w:tab/>
      </w:r>
      <w:r>
        <w:rPr>
          <w:rFonts w:ascii="仿宋" w:hAnsi="仿宋" w:eastAsia="PMingLiU" w:cs="仿宋"/>
          <w:color w:val="000000"/>
          <w:sz w:val="28"/>
          <w:szCs w:val="28"/>
          <w:highlight w:val="none"/>
          <w:u w:val="single"/>
        </w:rPr>
        <w:t xml:space="preserve">     </w:t>
      </w:r>
      <w:r>
        <w:rPr>
          <w:rFonts w:hint="eastAsia" w:ascii="仿宋" w:hAnsi="仿宋" w:eastAsia="宋体" w:cs="仿宋"/>
          <w:color w:val="000000"/>
          <w:sz w:val="28"/>
          <w:szCs w:val="28"/>
          <w:highlight w:val="none"/>
          <w:u w:val="single"/>
          <w:lang w:val="en-US" w:eastAsia="zh-CN"/>
        </w:rPr>
        <w:t xml:space="preserve">          </w:t>
      </w:r>
      <w:r>
        <w:rPr>
          <w:rFonts w:ascii="仿宋" w:hAnsi="仿宋" w:eastAsia="PMingLiU"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pStyle w:val="8"/>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报考组别：</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师范组1；</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师范组2；</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非师范组1；</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非师范组2</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pStyle w:val="8"/>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 w:hAnsi="仿宋" w:eastAsia="PMingLiU" w:cs="仿宋"/>
          <w:color w:val="000000"/>
          <w:sz w:val="28"/>
          <w:szCs w:val="28"/>
          <w:highlight w:val="none"/>
          <w:u w:val="single"/>
        </w:rPr>
      </w:pP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ascii="仿宋" w:hAnsi="仿宋" w:eastAsia="PMingLiU" w:cs="仿宋"/>
          <w:color w:val="000000"/>
          <w:sz w:val="28"/>
          <w:szCs w:val="28"/>
          <w:highlight w:val="none"/>
          <w:u w:val="single"/>
        </w:rPr>
        <w:t xml:space="preserve">             </w:t>
      </w:r>
      <w:r>
        <w:rPr>
          <w:rFonts w:hint="eastAsia" w:ascii="仿宋" w:hAnsi="仿宋" w:eastAsia="宋体" w:cs="仿宋"/>
          <w:color w:val="000000"/>
          <w:sz w:val="28"/>
          <w:szCs w:val="28"/>
          <w:highlight w:val="none"/>
          <w:u w:val="single"/>
          <w:lang w:val="en-US" w:eastAsia="zh-CN"/>
        </w:rPr>
        <w:t xml:space="preserve"> </w:t>
      </w:r>
      <w:r>
        <w:rPr>
          <w:rFonts w:ascii="仿宋" w:hAnsi="仿宋" w:eastAsia="PMingLiU"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pStyle w:val="8"/>
        <w:keepNext w:val="0"/>
        <w:keepLines w:val="0"/>
        <w:pageBreakBefore w:val="0"/>
        <w:widowControl/>
        <w:tabs>
          <w:tab w:val="left" w:pos="1833"/>
          <w:tab w:val="left" w:pos="2250"/>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lang w:val="en-US" w:eastAsia="zh-CN"/>
        </w:rPr>
        <w:t>现就读高中：</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rPr>
        <w:tab/>
      </w:r>
      <w:r>
        <w:rPr>
          <w:rFonts w:ascii="仿宋" w:hAnsi="仿宋" w:eastAsia="PMingLiU" w:cs="仿宋"/>
          <w:color w:val="000000"/>
          <w:sz w:val="28"/>
          <w:szCs w:val="28"/>
          <w:highlight w:val="none"/>
          <w:u w:val="single"/>
        </w:rPr>
        <w:t xml:space="preserve">     </w:t>
      </w:r>
      <w:r>
        <w:rPr>
          <w:rFonts w:hint="eastAsia" w:ascii="仿宋" w:hAnsi="仿宋" w:eastAsia="宋体" w:cs="仿宋"/>
          <w:color w:val="000000"/>
          <w:sz w:val="28"/>
          <w:szCs w:val="28"/>
          <w:highlight w:val="none"/>
          <w:u w:val="single"/>
          <w:lang w:val="en-US" w:eastAsia="zh-CN"/>
        </w:rPr>
        <w:t xml:space="preserve">            </w:t>
      </w:r>
      <w:r>
        <w:rPr>
          <w:rFonts w:ascii="仿宋" w:hAnsi="仿宋" w:eastAsia="PMingLiU"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考生</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u w:val="single"/>
        </w:rPr>
        <w:t xml:space="preserve"> </w:t>
      </w:r>
      <w:r>
        <w:rPr>
          <w:rFonts w:ascii="仿宋" w:hAnsi="仿宋" w:eastAsia="PMingLiU" w:cs="仿宋"/>
          <w:color w:val="000000"/>
          <w:sz w:val="28"/>
          <w:szCs w:val="28"/>
          <w:highlight w:val="none"/>
          <w:u w:val="single"/>
        </w:rPr>
        <w:t xml:space="preserve">    </w:t>
      </w:r>
      <w:r>
        <w:rPr>
          <w:rFonts w:hint="eastAsia" w:ascii="仿宋" w:hAnsi="仿宋" w:eastAsia="宋体" w:cs="仿宋"/>
          <w:color w:val="000000"/>
          <w:sz w:val="28"/>
          <w:szCs w:val="28"/>
          <w:highlight w:val="none"/>
          <w:u w:val="single"/>
          <w:lang w:val="en-US" w:eastAsia="zh-CN"/>
        </w:rPr>
        <w:t xml:space="preserve">   </w:t>
      </w:r>
      <w:r>
        <w:rPr>
          <w:rFonts w:ascii="仿宋" w:hAnsi="仿宋" w:eastAsia="PMingLiU"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pStyle w:val="8"/>
        <w:keepNext w:val="0"/>
        <w:keepLines w:val="0"/>
        <w:pageBreakBefore w:val="0"/>
        <w:widowControl/>
        <w:tabs>
          <w:tab w:val="left" w:pos="1845"/>
          <w:tab w:val="left" w:pos="2290"/>
          <w:tab w:val="left" w:pos="3140"/>
          <w:tab w:val="left" w:pos="4230"/>
          <w:tab w:val="left" w:pos="7530"/>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lang w:val="en-US" w:eastAsia="zh-CN"/>
        </w:rPr>
        <w:t>家庭</w:t>
      </w:r>
      <w:r>
        <w:rPr>
          <w:rFonts w:hint="eastAsia" w:ascii="仿宋" w:hAnsi="仿宋" w:eastAsia="仿宋" w:cs="仿宋"/>
          <w:color w:val="000000"/>
          <w:sz w:val="28"/>
          <w:szCs w:val="28"/>
          <w:highlight w:val="none"/>
        </w:rPr>
        <w:t>住址：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rPr>
        <w:tab/>
      </w:r>
      <w:r>
        <w:rPr>
          <w:rFonts w:ascii="仿宋" w:hAnsi="仿宋" w:eastAsia="PMingLiU" w:cs="仿宋"/>
          <w:color w:val="000000"/>
          <w:sz w:val="28"/>
          <w:szCs w:val="28"/>
          <w:highlight w:val="none"/>
          <w:u w:val="single"/>
        </w:rPr>
        <w:t xml:space="preserve">     </w:t>
      </w:r>
      <w:r>
        <w:rPr>
          <w:rFonts w:hint="eastAsia" w:ascii="仿宋" w:hAnsi="仿宋" w:eastAsia="宋体"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pStyle w:val="8"/>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u w:val="none"/>
          <w:lang w:val="en-US" w:eastAsia="zh-CN"/>
        </w:rPr>
        <w:t>计划来湖时间：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 xml:space="preserve">日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上午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下午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w:t>
      </w:r>
    </w:p>
    <w:p>
      <w:pPr>
        <w:pStyle w:val="8"/>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来湖方式：</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自驾</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公共交通（注明班次）：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p>
    <w:p>
      <w:pPr>
        <w:pStyle w:val="8"/>
        <w:keepNext w:val="0"/>
        <w:keepLines w:val="0"/>
        <w:pageBreakBefore w:val="0"/>
        <w:widowControl/>
        <w:tabs>
          <w:tab w:val="left" w:pos="5130"/>
        </w:tabs>
        <w:kinsoku/>
        <w:wordWrap/>
        <w:overflowPunct/>
        <w:topLinePunct w:val="0"/>
        <w:autoSpaceDE/>
        <w:autoSpaceDN/>
        <w:bidi w:val="0"/>
        <w:adjustRightInd w:val="0"/>
        <w:snapToGrid w:val="0"/>
        <w:spacing w:after="0" w:line="600" w:lineRule="exact"/>
        <w:textAlignment w:val="auto"/>
        <w:rPr>
          <w:rFonts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lang w:val="en-US" w:eastAsia="zh-CN"/>
        </w:rPr>
        <w:t>随行人员（与考生关系）</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rPr>
        <w:tab/>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电话</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w:t>
      </w:r>
    </w:p>
    <w:p>
      <w:pPr>
        <w:pStyle w:val="8"/>
        <w:keepNext w:val="0"/>
        <w:keepLines w:val="0"/>
        <w:pageBreakBefore w:val="0"/>
        <w:widowControl/>
        <w:tabs>
          <w:tab w:val="left" w:pos="8137"/>
        </w:tabs>
        <w:kinsoku/>
        <w:wordWrap/>
        <w:overflowPunct/>
        <w:topLinePunct w:val="0"/>
        <w:autoSpaceDE/>
        <w:autoSpaceDN/>
        <w:bidi w:val="0"/>
        <w:adjustRightInd w:val="0"/>
        <w:snapToGrid w:val="0"/>
        <w:spacing w:after="0" w:line="600" w:lineRule="exact"/>
        <w:ind w:firstLine="562" w:firstLineChars="200"/>
        <w:textAlignment w:val="auto"/>
        <w:rPr>
          <w:rFonts w:hint="eastAsia" w:ascii="黑体" w:hAnsi="黑体" w:eastAsia="黑体" w:cs="黑体"/>
          <w:b/>
          <w:color w:val="000000"/>
          <w:sz w:val="28"/>
          <w:szCs w:val="28"/>
          <w:highlight w:val="none"/>
          <w:lang w:val="en-US" w:eastAsia="zh-CN"/>
        </w:rPr>
      </w:pPr>
      <w:r>
        <w:rPr>
          <w:rFonts w:hint="eastAsia" w:ascii="黑体" w:hAnsi="黑体" w:eastAsia="黑体" w:cs="黑体"/>
          <w:b/>
          <w:color w:val="000000"/>
          <w:sz w:val="28"/>
          <w:szCs w:val="28"/>
          <w:highlight w:val="none"/>
          <w:lang w:val="en-US" w:eastAsia="zh-CN"/>
        </w:rPr>
        <w:t>二、考生/家人(同住人员)健康状况流行病学史</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综合素质测试</w:t>
      </w:r>
      <w:r>
        <w:rPr>
          <w:rFonts w:hint="eastAsia" w:ascii="仿宋" w:hAnsi="仿宋" w:eastAsia="仿宋" w:cs="仿宋"/>
          <w:color w:val="000000"/>
          <w:sz w:val="28"/>
          <w:szCs w:val="28"/>
          <w:highlight w:val="none"/>
        </w:rPr>
        <w:t>前</w:t>
      </w:r>
      <w:r>
        <w:rPr>
          <w:rFonts w:hint="eastAsia" w:ascii="仿宋" w:hAnsi="仿宋" w:eastAsia="仿宋" w:cs="仿宋"/>
          <w:b/>
          <w:color w:val="000000"/>
          <w:sz w:val="28"/>
          <w:szCs w:val="28"/>
          <w:highlight w:val="none"/>
        </w:rPr>
        <w:t>14</w:t>
      </w:r>
      <w:r>
        <w:rPr>
          <w:rFonts w:hint="eastAsia" w:ascii="仿宋" w:hAnsi="仿宋" w:eastAsia="仿宋" w:cs="仿宋"/>
          <w:color w:val="000000"/>
          <w:sz w:val="28"/>
          <w:szCs w:val="28"/>
          <w:highlight w:val="none"/>
        </w:rPr>
        <w:t>天，您是否有以下情况（打</w:t>
      </w:r>
      <w:r>
        <w:rPr>
          <w:rFonts w:hint="eastAsia" w:ascii="仿宋" w:hAnsi="仿宋" w:eastAsia="仿宋" w:cs="仿宋"/>
          <w:b/>
          <w:color w:val="000000"/>
          <w:sz w:val="28"/>
          <w:szCs w:val="28"/>
          <w:highlight w:val="none"/>
          <w:lang w:val="en-US" w:eastAsia="zh-CN"/>
        </w:rPr>
        <w:t>√</w:t>
      </w:r>
      <w:r>
        <w:rPr>
          <w:rFonts w:hint="eastAsia" w:ascii="仿宋" w:hAnsi="仿宋" w:eastAsia="仿宋" w:cs="仿宋"/>
          <w:color w:val="000000"/>
          <w:sz w:val="28"/>
          <w:szCs w:val="28"/>
          <w:highlight w:val="none"/>
        </w:rPr>
        <w:t>表示）</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 w:hAnsi="仿宋" w:eastAsia="仿宋" w:cs="仿宋"/>
          <w:color w:val="000000"/>
          <w:sz w:val="28"/>
          <w:szCs w:val="28"/>
          <w:highlight w:val="none"/>
        </w:rPr>
      </w:pPr>
      <w:bookmarkStart w:id="1" w:name="bookmark2"/>
      <w:bookmarkEnd w:id="1"/>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是否是既往感染者（确诊病例或无症状感染者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是</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否</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是否是感染者的密切接触者</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是</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rPr>
        <w:t>□否</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近2周是否有流行病学史（到过高风险地区或近距离接触过来自高风险地区人群）</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是</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否</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家人/同住人员</w:t>
      </w:r>
      <w:r>
        <w:rPr>
          <w:rFonts w:hint="eastAsia" w:ascii="仿宋" w:hAnsi="仿宋" w:eastAsia="仿宋" w:cs="仿宋"/>
          <w:color w:val="000000"/>
          <w:sz w:val="28"/>
          <w:szCs w:val="28"/>
          <w:highlight w:val="none"/>
          <w:lang w:val="en-US" w:eastAsia="zh-CN"/>
        </w:rPr>
        <w:t>是否有</w:t>
      </w:r>
      <w:r>
        <w:rPr>
          <w:rFonts w:hint="eastAsia" w:ascii="仿宋" w:hAnsi="仿宋" w:eastAsia="仿宋" w:cs="仿宋"/>
          <w:color w:val="000000"/>
          <w:sz w:val="28"/>
          <w:szCs w:val="28"/>
          <w:highlight w:val="none"/>
        </w:rPr>
        <w:t>出现发热、</w:t>
      </w:r>
      <w:r>
        <w:rPr>
          <w:rFonts w:hint="eastAsia" w:ascii="仿宋" w:hAnsi="仿宋" w:eastAsia="仿宋" w:cs="仿宋"/>
          <w:color w:val="000000"/>
          <w:sz w:val="28"/>
          <w:szCs w:val="28"/>
          <w:highlight w:val="none"/>
          <w:lang w:eastAsia="zh-CN"/>
        </w:rPr>
        <w:t>咳嗽、腹泻</w:t>
      </w:r>
      <w:r>
        <w:rPr>
          <w:rFonts w:hint="eastAsia" w:ascii="仿宋" w:hAnsi="仿宋" w:eastAsia="仿宋" w:cs="仿宋"/>
          <w:color w:val="000000"/>
          <w:sz w:val="28"/>
          <w:szCs w:val="28"/>
          <w:highlight w:val="none"/>
        </w:rPr>
        <w:t>等症状者</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6720" w:firstLineChars="24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是</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rPr>
        <w:t>□否</w:t>
      </w:r>
    </w:p>
    <w:p>
      <w:pPr>
        <w:pStyle w:val="8"/>
        <w:keepNext w:val="0"/>
        <w:keepLines w:val="0"/>
        <w:pageBreakBefore w:val="0"/>
        <w:widowControl/>
        <w:tabs>
          <w:tab w:val="left" w:pos="8137"/>
        </w:tabs>
        <w:kinsoku/>
        <w:wordWrap/>
        <w:overflowPunct/>
        <w:topLinePunct w:val="0"/>
        <w:autoSpaceDE/>
        <w:autoSpaceDN/>
        <w:bidi w:val="0"/>
        <w:adjustRightInd w:val="0"/>
        <w:snapToGrid w:val="0"/>
        <w:spacing w:after="0" w:line="600" w:lineRule="exact"/>
        <w:ind w:firstLine="560" w:firstLineChars="200"/>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如</w:t>
      </w:r>
      <w:r>
        <w:rPr>
          <w:rFonts w:hint="eastAsia" w:ascii="仿宋" w:hAnsi="仿宋" w:eastAsia="仿宋" w:cs="仿宋"/>
          <w:color w:val="000000"/>
          <w:sz w:val="28"/>
          <w:szCs w:val="28"/>
          <w:highlight w:val="none"/>
          <w:lang w:val="en-US" w:eastAsia="zh-CN"/>
        </w:rPr>
        <w:t>是</w:t>
      </w:r>
      <w:r>
        <w:rPr>
          <w:rFonts w:hint="eastAsia" w:ascii="仿宋" w:hAnsi="仿宋" w:eastAsia="仿宋" w:cs="仿宋"/>
          <w:color w:val="000000"/>
          <w:sz w:val="28"/>
          <w:szCs w:val="28"/>
          <w:highlight w:val="none"/>
        </w:rPr>
        <w:t>，请描述患者姓名、与申报人关系及诊治情况</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ab/>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562" w:firstLineChars="200"/>
        <w:jc w:val="both"/>
        <w:textAlignment w:val="auto"/>
        <w:rPr>
          <w:rFonts w:hint="eastAsia" w:ascii="黑体" w:hAnsi="黑体" w:eastAsia="黑体" w:cs="黑体"/>
          <w:b/>
          <w:color w:val="000000"/>
          <w:kern w:val="0"/>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黑体" w:hAnsi="黑体" w:eastAsia="黑体" w:cs="黑体"/>
          <w:b/>
          <w:color w:val="000000"/>
          <w:kern w:val="0"/>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562" w:firstLineChars="200"/>
        <w:jc w:val="both"/>
        <w:textAlignment w:val="auto"/>
        <w:rPr>
          <w:rFonts w:hint="default" w:ascii="黑体" w:hAnsi="黑体" w:eastAsia="黑体" w:cs="黑体"/>
          <w:b/>
          <w:color w:val="000000"/>
          <w:kern w:val="0"/>
          <w:sz w:val="28"/>
          <w:szCs w:val="28"/>
          <w:highlight w:val="none"/>
          <w:lang w:val="en-US" w:eastAsia="zh-CN" w:bidi="ar-SA"/>
        </w:rPr>
      </w:pPr>
      <w:r>
        <w:rPr>
          <w:rFonts w:hint="eastAsia" w:ascii="黑体" w:hAnsi="黑体" w:eastAsia="黑体" w:cs="黑体"/>
          <w:b/>
          <w:color w:val="000000"/>
          <w:kern w:val="0"/>
          <w:sz w:val="28"/>
          <w:szCs w:val="28"/>
          <w:highlight w:val="none"/>
          <w:lang w:val="en-US" w:eastAsia="zh-CN" w:bidi="ar-SA"/>
        </w:rPr>
        <w:t>三、告知与承诺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 w:hAnsi="仿宋" w:eastAsia="仿宋" w:cs="仿宋"/>
          <w:b/>
          <w:bCs/>
          <w:color w:val="000000"/>
          <w:kern w:val="0"/>
          <w:sz w:val="28"/>
          <w:szCs w:val="28"/>
          <w:highlight w:val="none"/>
          <w:lang w:val="zh-TW" w:eastAsia="zh-TW" w:bidi="ar-SA"/>
        </w:rPr>
      </w:pPr>
      <w:r>
        <w:rPr>
          <w:rFonts w:hint="eastAsia" w:ascii="仿宋_GB2312" w:hAnsi="仿宋_GB2312" w:eastAsia="仿宋_GB2312" w:cs="仿宋_GB2312"/>
          <w:b/>
          <w:bCs/>
          <w:kern w:val="2"/>
          <w:sz w:val="28"/>
          <w:szCs w:val="28"/>
          <w:highlight w:val="none"/>
          <w:shd w:val="clear" w:color="auto" w:fill="FFFFFF"/>
          <w:lang w:val="en-US" w:eastAsia="zh-CN"/>
        </w:rPr>
        <w:t>考生须在测试前14天（6月28日前）</w:t>
      </w:r>
      <w:r>
        <w:rPr>
          <w:rFonts w:hint="default" w:ascii="仿宋_GB2312" w:hAnsi="仿宋_GB2312" w:eastAsia="仿宋_GB2312" w:cs="仿宋_GB2312"/>
          <w:b/>
          <w:bCs/>
          <w:kern w:val="2"/>
          <w:sz w:val="28"/>
          <w:szCs w:val="28"/>
          <w:highlight w:val="none"/>
          <w:shd w:val="clear" w:color="auto" w:fill="FFFFFF"/>
          <w:lang w:val="en-US" w:eastAsia="zh-CN"/>
        </w:rPr>
        <w:t>申领</w:t>
      </w:r>
      <w:r>
        <w:rPr>
          <w:rFonts w:hint="default" w:ascii="仿宋_GB2312" w:hAnsi="仿宋_GB2312" w:eastAsia="仿宋_GB2312" w:cs="仿宋_GB2312"/>
          <w:b/>
          <w:bCs/>
          <w:kern w:val="2"/>
          <w:sz w:val="28"/>
          <w:szCs w:val="28"/>
          <w:highlight w:val="none"/>
          <w:shd w:val="clear" w:color="auto" w:fill="FFFFFF"/>
          <w:lang w:val="en-US" w:eastAsia="zh-CN"/>
        </w:rPr>
        <w:t>“</w:t>
      </w:r>
      <w:r>
        <w:rPr>
          <w:rFonts w:hint="eastAsia" w:ascii="仿宋_GB2312" w:hAnsi="仿宋_GB2312" w:eastAsia="仿宋_GB2312" w:cs="仿宋_GB2312"/>
          <w:b/>
          <w:bCs/>
          <w:kern w:val="2"/>
          <w:sz w:val="28"/>
          <w:szCs w:val="28"/>
          <w:highlight w:val="none"/>
          <w:shd w:val="clear" w:color="auto" w:fill="FFFFFF"/>
          <w:lang w:val="en-US" w:eastAsia="zh-CN"/>
        </w:rPr>
        <w:t>浙江</w:t>
      </w:r>
      <w:r>
        <w:rPr>
          <w:rFonts w:hint="default" w:ascii="仿宋_GB2312" w:hAnsi="仿宋_GB2312" w:eastAsia="仿宋_GB2312" w:cs="仿宋_GB2312"/>
          <w:b/>
          <w:bCs/>
          <w:kern w:val="2"/>
          <w:sz w:val="28"/>
          <w:szCs w:val="28"/>
          <w:highlight w:val="none"/>
          <w:shd w:val="clear" w:color="auto" w:fill="FFFFFF"/>
          <w:lang w:val="en-US" w:eastAsia="zh-CN"/>
        </w:rPr>
        <w:t>健康码”</w:t>
      </w:r>
      <w:r>
        <w:rPr>
          <w:rFonts w:hint="eastAsia" w:ascii="仿宋_GB2312" w:hAnsi="仿宋_GB2312" w:eastAsia="仿宋_GB2312" w:cs="仿宋_GB2312"/>
          <w:b/>
          <w:bCs/>
          <w:kern w:val="2"/>
          <w:sz w:val="28"/>
          <w:szCs w:val="28"/>
          <w:highlight w:val="none"/>
          <w:shd w:val="clear" w:color="auto" w:fill="FFFFFF"/>
          <w:lang w:val="en-US" w:eastAsia="zh-CN"/>
        </w:rPr>
        <w:t>（建议“湖州健康码”），</w:t>
      </w:r>
      <w:r>
        <w:rPr>
          <w:rFonts w:hint="eastAsia" w:ascii="仿宋_GB2312" w:hAnsi="仿宋_GB2312" w:eastAsia="仿宋_GB2312" w:cs="仿宋_GB2312"/>
          <w:b/>
          <w:bCs/>
          <w:kern w:val="2"/>
          <w:sz w:val="28"/>
          <w:szCs w:val="28"/>
          <w:highlight w:val="none"/>
          <w:shd w:val="clear" w:color="auto" w:fill="FFFFFF"/>
          <w:lang w:val="en-US" w:eastAsia="zh-CN"/>
        </w:rPr>
        <w:t>并加入“湖州师范学院三位一体综合素质测试钉钉群”，如实填报每日健康状况和《考生健康状况报告表</w:t>
      </w:r>
      <w:r>
        <w:rPr>
          <w:rFonts w:hint="eastAsia" w:ascii="仿宋" w:hAnsi="仿宋" w:eastAsia="仿宋" w:cs="仿宋"/>
          <w:b/>
          <w:bCs/>
          <w:color w:val="auto"/>
          <w:sz w:val="28"/>
          <w:szCs w:val="28"/>
          <w:highlight w:val="none"/>
          <w:lang w:val="en-US" w:eastAsia="zh-CN"/>
        </w:rPr>
        <w:t>&lt;纸质稿&gt;</w:t>
      </w:r>
      <w:r>
        <w:rPr>
          <w:rFonts w:hint="eastAsia" w:ascii="仿宋_GB2312" w:hAnsi="仿宋_GB2312" w:eastAsia="仿宋_GB2312" w:cs="仿宋_GB2312"/>
          <w:b/>
          <w:bCs/>
          <w:kern w:val="2"/>
          <w:sz w:val="28"/>
          <w:szCs w:val="28"/>
          <w:highlight w:val="none"/>
          <w:shd w:val="clear" w:color="auto" w:fill="FFFFFF"/>
          <w:lang w:val="en-US" w:eastAsia="zh-CN"/>
        </w:rPr>
        <w:t>》。</w:t>
      </w:r>
      <w:r>
        <w:rPr>
          <w:rFonts w:hint="eastAsia" w:ascii="仿宋" w:hAnsi="仿宋" w:eastAsia="仿宋" w:cs="仿宋"/>
          <w:b/>
          <w:bCs/>
          <w:color w:val="000000"/>
          <w:kern w:val="0"/>
          <w:sz w:val="28"/>
          <w:szCs w:val="28"/>
          <w:highlight w:val="none"/>
          <w:lang w:val="en-US" w:eastAsia="zh-CN" w:bidi="ar-SA"/>
        </w:rPr>
        <w:t>考试当天</w:t>
      </w:r>
      <w:r>
        <w:rPr>
          <w:rFonts w:hint="default" w:ascii="仿宋" w:hAnsi="仿宋" w:eastAsia="仿宋" w:cs="仿宋"/>
          <w:b/>
          <w:bCs/>
          <w:color w:val="000000"/>
          <w:kern w:val="0"/>
          <w:sz w:val="28"/>
          <w:szCs w:val="28"/>
          <w:highlight w:val="none"/>
          <w:lang w:val="en-US" w:eastAsia="zh-CN" w:bidi="ar-SA"/>
        </w:rPr>
        <w:t>“健康码”</w:t>
      </w:r>
      <w:r>
        <w:rPr>
          <w:rFonts w:hint="default" w:ascii="仿宋" w:hAnsi="仿宋" w:eastAsia="仿宋" w:cs="仿宋"/>
          <w:b/>
          <w:bCs/>
          <w:color w:val="000000"/>
          <w:kern w:val="0"/>
          <w:sz w:val="28"/>
          <w:szCs w:val="28"/>
          <w:highlight w:val="none"/>
          <w:lang w:val="en-US" w:eastAsia="zh-CN" w:bidi="ar-SA"/>
        </w:rPr>
        <w:t>为绿码且健康状况正常，</w:t>
      </w:r>
      <w:r>
        <w:rPr>
          <w:rFonts w:hint="eastAsia" w:ascii="仿宋" w:hAnsi="仿宋" w:eastAsia="仿宋" w:cs="仿宋"/>
          <w:b/>
          <w:bCs/>
          <w:color w:val="000000"/>
          <w:kern w:val="0"/>
          <w:sz w:val="28"/>
          <w:szCs w:val="28"/>
          <w:highlight w:val="none"/>
          <w:lang w:val="en-US" w:eastAsia="zh-CN" w:bidi="ar-SA"/>
        </w:rPr>
        <w:t>无相关症状（干咳、乏力、咽痛、腹泻等），</w:t>
      </w:r>
      <w:r>
        <w:rPr>
          <w:rFonts w:hint="default" w:ascii="仿宋" w:hAnsi="仿宋" w:eastAsia="仿宋" w:cs="仿宋"/>
          <w:b/>
          <w:bCs/>
          <w:color w:val="000000"/>
          <w:kern w:val="0"/>
          <w:sz w:val="28"/>
          <w:szCs w:val="28"/>
          <w:highlight w:val="none"/>
          <w:lang w:val="en-US" w:eastAsia="zh-CN" w:bidi="ar-SA"/>
        </w:rPr>
        <w:t>经现场测量体温正</w:t>
      </w:r>
      <w:bookmarkStart w:id="2" w:name="_GoBack"/>
      <w:bookmarkEnd w:id="2"/>
      <w:r>
        <w:rPr>
          <w:rFonts w:hint="default" w:ascii="仿宋" w:hAnsi="仿宋" w:eastAsia="仿宋" w:cs="仿宋"/>
          <w:b/>
          <w:bCs/>
          <w:color w:val="000000"/>
          <w:kern w:val="0"/>
          <w:sz w:val="28"/>
          <w:szCs w:val="28"/>
          <w:highlight w:val="none"/>
          <w:lang w:val="en-US" w:eastAsia="zh-CN" w:bidi="ar-SA"/>
        </w:rPr>
        <w:t>常</w:t>
      </w:r>
      <w:r>
        <w:rPr>
          <w:rFonts w:hint="eastAsia" w:ascii="仿宋" w:hAnsi="仿宋" w:eastAsia="仿宋" w:cs="仿宋"/>
          <w:b/>
          <w:bCs/>
          <w:color w:val="000000"/>
          <w:kern w:val="0"/>
          <w:sz w:val="28"/>
          <w:szCs w:val="28"/>
          <w:highlight w:val="none"/>
          <w:lang w:val="en-US" w:eastAsia="zh-CN" w:bidi="ar-SA"/>
        </w:rPr>
        <w:t>，上交《考生健康状况报告表</w:t>
      </w:r>
      <w:r>
        <w:rPr>
          <w:rFonts w:hint="eastAsia" w:ascii="仿宋" w:hAnsi="仿宋" w:eastAsia="仿宋" w:cs="仿宋"/>
          <w:b/>
          <w:bCs/>
          <w:color w:val="auto"/>
          <w:sz w:val="28"/>
          <w:szCs w:val="28"/>
          <w:highlight w:val="none"/>
          <w:lang w:val="en-US" w:eastAsia="zh-CN"/>
        </w:rPr>
        <w:t>&lt;纸质稿&gt;</w:t>
      </w:r>
      <w:r>
        <w:rPr>
          <w:rFonts w:hint="eastAsia" w:ascii="仿宋" w:hAnsi="仿宋" w:eastAsia="仿宋" w:cs="仿宋"/>
          <w:b/>
          <w:bCs/>
          <w:color w:val="000000"/>
          <w:kern w:val="0"/>
          <w:sz w:val="28"/>
          <w:szCs w:val="28"/>
          <w:highlight w:val="none"/>
          <w:lang w:val="en-US" w:eastAsia="zh-CN" w:bidi="ar-SA"/>
        </w:rPr>
        <w:t>》后方可参加测试。</w:t>
      </w:r>
      <w:r>
        <w:rPr>
          <w:rFonts w:hint="eastAsia" w:ascii="仿宋" w:hAnsi="仿宋" w:eastAsia="仿宋" w:cs="仿宋"/>
          <w:color w:val="000000"/>
          <w:kern w:val="0"/>
          <w:sz w:val="28"/>
          <w:szCs w:val="28"/>
          <w:highlight w:val="none"/>
          <w:lang w:val="en-US" w:eastAsia="zh-CN" w:bidi="ar-SA"/>
        </w:rPr>
        <w:t>考前14天内有健康码异常、体温异常（≥37.3℃），有相关症状（干咳、乏力、咽痛、腹泻等）之一者，须立即报告，并在考前7天内进行前后间隔24小时以上的核酸检测2次，凭2次核酸检测阴性报告方可参加考试</w:t>
      </w:r>
      <w:r>
        <w:rPr>
          <w:rFonts w:hint="eastAsia" w:ascii="仿宋" w:hAnsi="仿宋" w:eastAsia="仿宋" w:cs="仿宋"/>
          <w:color w:val="000000"/>
          <w:kern w:val="0"/>
          <w:sz w:val="28"/>
          <w:szCs w:val="28"/>
          <w:highlight w:val="none"/>
          <w:lang w:val="zh-TW" w:eastAsia="zh-TW" w:bidi="ar-SA"/>
        </w:rPr>
        <w:t>；既往感染者（确诊病例或无症状感染者）、感染者的密切接触者或考前2周有流行病学史（到过高风险地区或近距离接触过来自高风险地区人群）者，</w:t>
      </w:r>
      <w:r>
        <w:rPr>
          <w:rFonts w:hint="eastAsia" w:ascii="仿宋" w:hAnsi="仿宋" w:eastAsia="仿宋" w:cs="仿宋"/>
          <w:color w:val="000000"/>
          <w:kern w:val="0"/>
          <w:sz w:val="28"/>
          <w:szCs w:val="28"/>
          <w:highlight w:val="none"/>
          <w:lang w:val="en-US" w:eastAsia="zh-CN" w:bidi="ar-SA"/>
        </w:rPr>
        <w:t>应提前三天主动向我校报告，</w:t>
      </w:r>
      <w:r>
        <w:rPr>
          <w:rFonts w:hint="eastAsia" w:ascii="仿宋" w:hAnsi="仿宋" w:eastAsia="仿宋" w:cs="仿宋"/>
          <w:color w:val="000000"/>
          <w:kern w:val="0"/>
          <w:sz w:val="28"/>
          <w:szCs w:val="28"/>
          <w:highlight w:val="none"/>
          <w:lang w:val="zh-TW" w:eastAsia="zh-TW" w:bidi="ar-SA"/>
        </w:rPr>
        <w:t>除提供考前7天内核酸检测阴性证明材料外，还须出具肺部影像学检查无异常的证明，</w:t>
      </w:r>
      <w:r>
        <w:rPr>
          <w:rFonts w:hint="eastAsia" w:ascii="仿宋" w:hAnsi="仿宋" w:eastAsia="仿宋" w:cs="仿宋"/>
          <w:color w:val="000000"/>
          <w:kern w:val="0"/>
          <w:sz w:val="28"/>
          <w:szCs w:val="28"/>
          <w:highlight w:val="none"/>
          <w:lang w:val="en-US" w:eastAsia="zh-CN" w:bidi="ar-SA"/>
        </w:rPr>
        <w:t>经防控办审核后</w:t>
      </w:r>
      <w:r>
        <w:rPr>
          <w:rFonts w:hint="eastAsia" w:ascii="仿宋" w:hAnsi="仿宋" w:eastAsia="仿宋" w:cs="仿宋"/>
          <w:color w:val="000000"/>
          <w:kern w:val="0"/>
          <w:sz w:val="28"/>
          <w:szCs w:val="28"/>
          <w:highlight w:val="none"/>
          <w:lang w:val="zh-TW" w:eastAsia="zh-TW" w:bidi="ar-SA"/>
        </w:rPr>
        <w:t>方可参加</w:t>
      </w:r>
      <w:r>
        <w:rPr>
          <w:rFonts w:hint="eastAsia" w:ascii="仿宋" w:hAnsi="仿宋" w:eastAsia="仿宋" w:cs="仿宋"/>
          <w:color w:val="000000"/>
          <w:kern w:val="0"/>
          <w:sz w:val="28"/>
          <w:szCs w:val="28"/>
          <w:highlight w:val="none"/>
          <w:lang w:val="en-US" w:eastAsia="zh-CN" w:bidi="ar-SA"/>
        </w:rPr>
        <w:t>测试。</w:t>
      </w:r>
      <w:r>
        <w:rPr>
          <w:rFonts w:hint="eastAsia" w:ascii="仿宋_GB2312" w:hAnsi="仿宋_GB2312" w:eastAsia="仿宋_GB2312" w:cs="仿宋_GB2312"/>
          <w:b/>
          <w:bCs/>
          <w:kern w:val="2"/>
          <w:sz w:val="28"/>
          <w:szCs w:val="28"/>
          <w:highlight w:val="none"/>
          <w:shd w:val="clear" w:color="auto" w:fill="FFFFFF"/>
          <w:lang w:val="en-US" w:eastAsia="zh-CN"/>
        </w:rPr>
        <w:t>考生可凭学校或社区证明代替2次核酸检测阴性报告。</w:t>
      </w:r>
      <w:r>
        <w:rPr>
          <w:rFonts w:hint="eastAsia" w:ascii="仿宋" w:hAnsi="仿宋" w:eastAsia="仿宋" w:cs="仿宋"/>
          <w:b/>
          <w:bCs/>
          <w:color w:val="000000"/>
          <w:kern w:val="0"/>
          <w:sz w:val="28"/>
          <w:szCs w:val="28"/>
          <w:highlight w:val="none"/>
          <w:lang w:val="zh-TW" w:eastAsia="zh-TW" w:bidi="ar-SA"/>
        </w:rPr>
        <w:t>仍在隔离治疗期的新冠肺炎确诊病例、疑似病例或无症状感染者</w:t>
      </w:r>
      <w:r>
        <w:rPr>
          <w:rFonts w:hint="eastAsia" w:ascii="仿宋" w:hAnsi="仿宋" w:eastAsia="仿宋" w:cs="仿宋"/>
          <w:b/>
          <w:bCs/>
          <w:color w:val="000000"/>
          <w:kern w:val="0"/>
          <w:sz w:val="28"/>
          <w:szCs w:val="28"/>
          <w:highlight w:val="none"/>
          <w:lang w:val="zh-TW" w:eastAsia="zh-CN" w:bidi="ar-SA"/>
        </w:rPr>
        <w:t>、</w:t>
      </w:r>
      <w:r>
        <w:rPr>
          <w:rFonts w:hint="eastAsia" w:ascii="仿宋" w:hAnsi="仿宋" w:eastAsia="仿宋" w:cs="仿宋"/>
          <w:b/>
          <w:bCs/>
          <w:color w:val="000000"/>
          <w:kern w:val="0"/>
          <w:sz w:val="28"/>
          <w:szCs w:val="28"/>
          <w:highlight w:val="none"/>
          <w:lang w:val="zh-TW" w:eastAsia="zh-TW" w:bidi="ar-SA"/>
        </w:rPr>
        <w:t>集中隔离期未满的密切接触者</w:t>
      </w:r>
      <w:r>
        <w:rPr>
          <w:rFonts w:hint="eastAsia" w:ascii="仿宋" w:hAnsi="仿宋" w:eastAsia="仿宋" w:cs="仿宋"/>
          <w:b/>
          <w:bCs/>
          <w:color w:val="000000"/>
          <w:kern w:val="0"/>
          <w:sz w:val="28"/>
          <w:szCs w:val="28"/>
          <w:highlight w:val="none"/>
          <w:lang w:val="en-US" w:eastAsia="zh-CN" w:bidi="ar-SA"/>
        </w:rPr>
        <w:t>及</w:t>
      </w:r>
      <w:r>
        <w:rPr>
          <w:rFonts w:hint="eastAsia" w:ascii="仿宋" w:hAnsi="仿宋" w:eastAsia="仿宋" w:cs="仿宋"/>
          <w:b/>
          <w:bCs/>
          <w:color w:val="000000"/>
          <w:kern w:val="0"/>
          <w:sz w:val="28"/>
          <w:szCs w:val="28"/>
          <w:highlight w:val="none"/>
          <w:lang w:val="zh-TW" w:eastAsia="zh-TW" w:bidi="ar-SA"/>
        </w:rPr>
        <w:t>无法提供</w:t>
      </w:r>
      <w:r>
        <w:rPr>
          <w:rFonts w:hint="eastAsia" w:ascii="仿宋" w:hAnsi="仿宋" w:eastAsia="仿宋" w:cs="仿宋"/>
          <w:b/>
          <w:bCs/>
          <w:color w:val="000000"/>
          <w:kern w:val="0"/>
          <w:sz w:val="28"/>
          <w:szCs w:val="28"/>
          <w:highlight w:val="none"/>
          <w:lang w:val="en-US" w:eastAsia="zh-CN" w:bidi="ar-SA"/>
        </w:rPr>
        <w:t>相关健康证明者</w:t>
      </w:r>
      <w:r>
        <w:rPr>
          <w:rFonts w:hint="eastAsia" w:ascii="仿宋" w:hAnsi="仿宋" w:eastAsia="仿宋" w:cs="仿宋"/>
          <w:b/>
          <w:bCs/>
          <w:color w:val="000000"/>
          <w:kern w:val="0"/>
          <w:sz w:val="28"/>
          <w:szCs w:val="28"/>
          <w:highlight w:val="none"/>
          <w:lang w:val="zh-TW" w:eastAsia="zh-TW" w:bidi="ar-SA"/>
        </w:rPr>
        <w:t>，不得参加</w:t>
      </w:r>
      <w:r>
        <w:rPr>
          <w:rFonts w:hint="eastAsia" w:ascii="仿宋" w:hAnsi="仿宋" w:eastAsia="仿宋" w:cs="仿宋"/>
          <w:b/>
          <w:bCs/>
          <w:color w:val="000000"/>
          <w:kern w:val="0"/>
          <w:sz w:val="28"/>
          <w:szCs w:val="28"/>
          <w:highlight w:val="none"/>
          <w:lang w:val="en-US" w:eastAsia="zh-CN" w:bidi="ar-SA"/>
        </w:rPr>
        <w:t>测试</w:t>
      </w:r>
      <w:r>
        <w:rPr>
          <w:rFonts w:hint="eastAsia" w:ascii="仿宋" w:hAnsi="仿宋" w:eastAsia="仿宋" w:cs="仿宋"/>
          <w:b/>
          <w:bCs/>
          <w:color w:val="000000"/>
          <w:kern w:val="0"/>
          <w:sz w:val="28"/>
          <w:szCs w:val="28"/>
          <w:highlight w:val="none"/>
          <w:lang w:val="zh-TW" w:eastAsia="zh-TW" w:bidi="ar-SA"/>
        </w:rPr>
        <w:t>。</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560" w:firstLineChars="200"/>
        <w:jc w:val="both"/>
        <w:textAlignment w:val="auto"/>
        <w:rPr>
          <w:rFonts w:hint="default" w:ascii="仿宋" w:hAnsi="仿宋" w:eastAsia="仿宋" w:cs="仿宋"/>
          <w:color w:val="000000"/>
          <w:kern w:val="0"/>
          <w:sz w:val="28"/>
          <w:szCs w:val="28"/>
          <w:highlight w:val="none"/>
          <w:lang w:val="en-US" w:eastAsia="zh-CN" w:bidi="ar-SA"/>
        </w:rPr>
      </w:pPr>
      <w:r>
        <w:rPr>
          <w:rFonts w:hint="eastAsia" w:ascii="Times New Roman" w:hAnsi="Times New Roman" w:eastAsia="仿宋_GB2312" w:cs="Times New Roman"/>
          <w:color w:val="111F2C"/>
          <w:sz w:val="28"/>
          <w:szCs w:val="28"/>
          <w:highlight w:val="none"/>
          <w:shd w:val="clear" w:color="auto" w:fill="FFFFFF"/>
          <w:lang w:val="en-US" w:eastAsia="zh-CN"/>
        </w:rPr>
        <w:t>考生家长和陪同人员谢绝进校</w:t>
      </w:r>
      <w:r>
        <w:rPr>
          <w:rFonts w:hint="eastAsia" w:ascii="仿宋" w:hAnsi="仿宋" w:eastAsia="仿宋" w:cs="仿宋"/>
          <w:color w:val="auto"/>
          <w:kern w:val="0"/>
          <w:sz w:val="28"/>
          <w:szCs w:val="28"/>
          <w:highlight w:val="none"/>
          <w:lang w:val="en-US" w:eastAsia="zh-CN" w:bidi="ar"/>
        </w:rPr>
        <w:t>（确有必要陪同的须提前与我校招生就业处联系，办理申报手续，并按要求完成进校健康检查）</w:t>
      </w:r>
      <w:r>
        <w:rPr>
          <w:rFonts w:hint="eastAsia" w:ascii="Times New Roman" w:hAnsi="Times New Roman" w:eastAsia="仿宋_GB2312" w:cs="Times New Roman"/>
          <w:color w:val="111F2C"/>
          <w:sz w:val="28"/>
          <w:szCs w:val="28"/>
          <w:highlight w:val="none"/>
          <w:shd w:val="clear" w:color="auto" w:fill="FFFFFF"/>
          <w:lang w:val="en-US" w:eastAsia="zh-CN"/>
        </w:rPr>
        <w:t>。</w:t>
      </w:r>
      <w:r>
        <w:rPr>
          <w:rFonts w:hint="default" w:ascii="仿宋" w:hAnsi="仿宋" w:eastAsia="仿宋" w:cs="仿宋"/>
          <w:color w:val="000000"/>
          <w:kern w:val="0"/>
          <w:sz w:val="28"/>
          <w:szCs w:val="28"/>
          <w:highlight w:val="none"/>
          <w:lang w:val="en-US" w:eastAsia="zh-CN" w:bidi="ar-SA"/>
        </w:rPr>
        <w:t>考生应切实增强疫情防控意识，</w:t>
      </w:r>
      <w:r>
        <w:rPr>
          <w:rFonts w:hint="eastAsia" w:ascii="仿宋" w:hAnsi="仿宋" w:eastAsia="仿宋" w:cs="仿宋"/>
          <w:color w:val="000000"/>
          <w:kern w:val="0"/>
          <w:sz w:val="28"/>
          <w:szCs w:val="28"/>
          <w:highlight w:val="none"/>
          <w:lang w:val="en-US" w:eastAsia="zh-CN" w:bidi="ar-SA"/>
        </w:rPr>
        <w:t>合理安排行程，</w:t>
      </w:r>
      <w:r>
        <w:rPr>
          <w:rFonts w:hint="default" w:ascii="仿宋" w:hAnsi="仿宋" w:eastAsia="仿宋" w:cs="仿宋"/>
          <w:color w:val="000000"/>
          <w:kern w:val="0"/>
          <w:sz w:val="28"/>
          <w:szCs w:val="28"/>
          <w:highlight w:val="none"/>
          <w:lang w:val="en-US" w:eastAsia="zh-CN" w:bidi="ar-SA"/>
        </w:rPr>
        <w:t>做好个人防护工作。考试前主动减少外出和不必要的聚集、人员接触。乘坐公共交通工具时应戴口罩，加强途中防护，与他人保持合理间距，尽量避免用手触摸公共交通工具上的物品，及时进行手部清洁消毒。</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根据上级</w:t>
      </w:r>
      <w:r>
        <w:rPr>
          <w:rFonts w:hint="eastAsia" w:ascii="仿宋" w:hAnsi="仿宋" w:eastAsia="仿宋" w:cs="仿宋"/>
          <w:b/>
          <w:bCs/>
          <w:color w:val="000000"/>
          <w:kern w:val="0"/>
          <w:sz w:val="28"/>
          <w:szCs w:val="28"/>
          <w:highlight w:val="none"/>
          <w:lang w:val="en-US" w:eastAsia="zh-CN" w:bidi="ar-SA"/>
        </w:rPr>
        <w:t>疫情防控工作要求，本次考试安排如有调整，我校将另行通知，请考生随时关注报名系统及本科招生网公告。</w:t>
      </w:r>
    </w:p>
    <w:p>
      <w:pPr>
        <w:pStyle w:val="8"/>
        <w:keepNext w:val="0"/>
        <w:keepLines w:val="0"/>
        <w:pageBreakBefore w:val="0"/>
        <w:widowControl/>
        <w:kinsoku/>
        <w:wordWrap/>
        <w:overflowPunct/>
        <w:topLinePunct w:val="0"/>
        <w:autoSpaceDE/>
        <w:autoSpaceDN/>
        <w:bidi w:val="0"/>
        <w:adjustRightInd w:val="0"/>
        <w:snapToGrid w:val="0"/>
        <w:spacing w:after="0" w:line="440" w:lineRule="exact"/>
        <w:ind w:firstLine="562" w:firstLineChars="200"/>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本人承诺：</w:t>
      </w:r>
      <w:r>
        <w:rPr>
          <w:rFonts w:hint="eastAsia" w:ascii="仿宋" w:hAnsi="仿宋" w:eastAsia="仿宋" w:cs="仿宋"/>
          <w:b w:val="0"/>
          <w:bCs w:val="0"/>
          <w:color w:val="000000"/>
          <w:sz w:val="28"/>
          <w:szCs w:val="28"/>
          <w:highlight w:val="none"/>
          <w:lang w:val="en-US" w:eastAsia="zh-CN"/>
        </w:rPr>
        <w:t>以上内容已知晓，并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pPr>
        <w:pStyle w:val="8"/>
        <w:keepNext w:val="0"/>
        <w:keepLines w:val="0"/>
        <w:pageBreakBefore w:val="0"/>
        <w:widowControl/>
        <w:kinsoku/>
        <w:wordWrap/>
        <w:overflowPunct/>
        <w:topLinePunct w:val="0"/>
        <w:autoSpaceDE/>
        <w:autoSpaceDN/>
        <w:bidi w:val="0"/>
        <w:adjustRightInd w:val="0"/>
        <w:snapToGrid w:val="0"/>
        <w:spacing w:after="0" w:line="440" w:lineRule="exact"/>
        <w:ind w:firstLine="560" w:firstLineChars="200"/>
        <w:textAlignment w:val="auto"/>
        <w:rPr>
          <w:rFonts w:hint="default" w:ascii="仿宋" w:hAnsi="仿宋" w:eastAsia="仿宋" w:cs="仿宋"/>
          <w:b w:val="0"/>
          <w:bCs w:val="0"/>
          <w:color w:val="000000"/>
          <w:sz w:val="28"/>
          <w:szCs w:val="28"/>
          <w:highlight w:val="none"/>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黑体" w:hAnsi="黑体" w:eastAsia="黑体" w:cs="黑体"/>
          <w:b/>
          <w:color w:val="000000"/>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考生签名：           家长签名：               年   月   日</w:t>
      </w:r>
    </w:p>
    <w:p>
      <w:pPr>
        <w:pStyle w:val="9"/>
        <w:rPr>
          <w:rFonts w:hint="eastAsia" w:ascii="黑体" w:hAnsi="黑体" w:eastAsia="黑体" w:cs="黑体"/>
          <w:b/>
          <w:color w:val="000000"/>
          <w:kern w:val="0"/>
          <w:sz w:val="28"/>
          <w:szCs w:val="28"/>
          <w:highlight w:val="none"/>
          <w:lang w:val="en-US" w:eastAsia="zh-CN" w:bidi="ar-SA"/>
        </w:rPr>
      </w:pPr>
      <w:r>
        <w:rPr>
          <w:rFonts w:hint="eastAsia" w:ascii="黑体" w:hAnsi="黑体" w:eastAsia="黑体" w:cs="黑体"/>
          <w:b/>
          <w:color w:val="000000"/>
          <w:kern w:val="0"/>
          <w:sz w:val="28"/>
          <w:szCs w:val="28"/>
          <w:highlight w:val="none"/>
          <w:lang w:val="en-US" w:eastAsia="zh-CN" w:bidi="ar-SA"/>
        </w:rPr>
        <w:t>附：</w:t>
      </w:r>
    </w:p>
    <w:p>
      <w:pPr>
        <w:pStyle w:val="9"/>
        <w:jc w:val="center"/>
        <w:rPr>
          <w:rFonts w:hint="eastAsia" w:ascii="黑体" w:hAnsi="黑体" w:eastAsia="黑体" w:cs="黑体"/>
          <w:b/>
          <w:color w:val="000000"/>
          <w:kern w:val="0"/>
          <w:sz w:val="28"/>
          <w:szCs w:val="28"/>
          <w:highlight w:val="none"/>
          <w:lang w:val="en-US" w:eastAsia="zh-CN" w:bidi="ar-SA"/>
        </w:rPr>
      </w:pPr>
      <w:r>
        <w:rPr>
          <w:rFonts w:hint="eastAsia" w:ascii="黑体" w:hAnsi="黑体" w:eastAsia="黑体" w:cs="黑体"/>
          <w:b/>
          <w:color w:val="000000"/>
          <w:kern w:val="0"/>
          <w:sz w:val="28"/>
          <w:szCs w:val="28"/>
          <w:highlight w:val="none"/>
          <w:lang w:val="en-US" w:eastAsia="zh-CN" w:bidi="ar-SA"/>
        </w:rPr>
        <w:t>综合素质测试前14天本人健康监测情况</w:t>
      </w:r>
    </w:p>
    <w:tbl>
      <w:tblPr>
        <w:tblStyle w:val="5"/>
        <w:tblW w:w="8401" w:type="dxa"/>
        <w:jc w:val="center"/>
        <w:tblLayout w:type="fixed"/>
        <w:tblCellMar>
          <w:top w:w="0" w:type="dxa"/>
          <w:left w:w="10" w:type="dxa"/>
          <w:bottom w:w="0" w:type="dxa"/>
          <w:right w:w="10" w:type="dxa"/>
        </w:tblCellMar>
      </w:tblPr>
      <w:tblGrid>
        <w:gridCol w:w="1431"/>
        <w:gridCol w:w="1708"/>
        <w:gridCol w:w="1695"/>
        <w:gridCol w:w="3567"/>
      </w:tblGrid>
      <w:tr>
        <w:tblPrEx>
          <w:tblCellMar>
            <w:top w:w="0" w:type="dxa"/>
            <w:left w:w="10" w:type="dxa"/>
            <w:bottom w:w="0" w:type="dxa"/>
            <w:right w:w="10" w:type="dxa"/>
          </w:tblCellMar>
        </w:tblPrEx>
        <w:trPr>
          <w:trHeight w:val="454" w:hRule="exact"/>
          <w:jc w:val="center"/>
        </w:trPr>
        <w:tc>
          <w:tcPr>
            <w:tcW w:w="1431" w:type="dxa"/>
            <w:vMerge w:val="restart"/>
            <w:tcBorders>
              <w:top w:val="single" w:color="auto" w:sz="4" w:space="0"/>
              <w:left w:val="single" w:color="auto" w:sz="4" w:space="0"/>
              <w:bottom w:val="nil"/>
              <w:right w:val="nil"/>
            </w:tcBorders>
            <w:shd w:val="clear" w:color="auto" w:fill="FFFFFF"/>
            <w:noWrap w:val="0"/>
            <w:vAlign w:val="center"/>
          </w:tcPr>
          <w:p>
            <w:pPr>
              <w:pStyle w:val="10"/>
              <w:spacing w:after="0"/>
              <w:jc w:val="center"/>
              <w:rPr>
                <w:rFonts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日期</w:t>
            </w:r>
          </w:p>
        </w:tc>
        <w:tc>
          <w:tcPr>
            <w:tcW w:w="3403" w:type="dxa"/>
            <w:gridSpan w:val="2"/>
            <w:tcBorders>
              <w:top w:val="single" w:color="auto" w:sz="4" w:space="0"/>
              <w:left w:val="single" w:color="auto" w:sz="4" w:space="0"/>
              <w:bottom w:val="nil"/>
              <w:right w:val="nil"/>
            </w:tcBorders>
            <w:shd w:val="clear" w:color="auto" w:fill="FFFFFF"/>
            <w:noWrap w:val="0"/>
            <w:vAlign w:val="center"/>
          </w:tcPr>
          <w:p>
            <w:pPr>
              <w:pStyle w:val="10"/>
              <w:spacing w:after="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体温测量记录</w:t>
            </w:r>
          </w:p>
        </w:tc>
        <w:tc>
          <w:tcPr>
            <w:tcW w:w="3567" w:type="dxa"/>
            <w:vMerge w:val="restart"/>
            <w:tcBorders>
              <w:top w:val="single" w:color="auto" w:sz="4" w:space="0"/>
              <w:left w:val="single" w:color="auto" w:sz="4" w:space="0"/>
              <w:bottom w:val="nil"/>
              <w:right w:val="single" w:color="auto" w:sz="4" w:space="0"/>
            </w:tcBorders>
            <w:shd w:val="clear" w:color="auto" w:fill="FFFFFF"/>
            <w:noWrap w:val="0"/>
            <w:vAlign w:val="center"/>
          </w:tcPr>
          <w:p>
            <w:pPr>
              <w:pStyle w:val="10"/>
              <w:spacing w:after="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szCs w:val="24"/>
                <w:highlight w:val="none"/>
                <w:lang w:val="en-US" w:eastAsia="zh-CN"/>
              </w:rPr>
              <w:t>是否出现过其他不适症状（</w:t>
            </w:r>
            <w:r>
              <w:rPr>
                <w:rFonts w:hint="eastAsia" w:ascii="仿宋" w:hAnsi="仿宋" w:eastAsia="仿宋"/>
                <w:sz w:val="24"/>
                <w:szCs w:val="24"/>
                <w:highlight w:val="none"/>
              </w:rPr>
              <w:t>发热、干咳、乏力、咽痛、腹泻等</w:t>
            </w:r>
            <w:r>
              <w:rPr>
                <w:rFonts w:hint="eastAsia" w:ascii="仿宋" w:hAnsi="仿宋" w:eastAsia="仿宋" w:cs="仿宋"/>
                <w:color w:val="000000"/>
                <w:sz w:val="24"/>
                <w:szCs w:val="24"/>
                <w:highlight w:val="none"/>
                <w:lang w:val="en-US" w:eastAsia="zh-CN"/>
              </w:rPr>
              <w:t>）。如有，请填写具体症状。</w:t>
            </w:r>
          </w:p>
        </w:tc>
      </w:tr>
      <w:tr>
        <w:tblPrEx>
          <w:tblCellMar>
            <w:top w:w="0" w:type="dxa"/>
            <w:left w:w="10" w:type="dxa"/>
            <w:bottom w:w="0" w:type="dxa"/>
            <w:right w:w="10" w:type="dxa"/>
          </w:tblCellMar>
        </w:tblPrEx>
        <w:trPr>
          <w:trHeight w:val="454" w:hRule="exact"/>
          <w:jc w:val="center"/>
        </w:trPr>
        <w:tc>
          <w:tcPr>
            <w:tcW w:w="1431" w:type="dxa"/>
            <w:vMerge w:val="continue"/>
            <w:tcBorders>
              <w:top w:val="nil"/>
              <w:left w:val="single" w:color="auto" w:sz="4" w:space="0"/>
              <w:bottom w:val="nil"/>
              <w:right w:val="nil"/>
            </w:tcBorders>
            <w:shd w:val="clear" w:color="auto" w:fill="FFFFFF"/>
            <w:noWrap w:val="0"/>
            <w:vAlign w:val="center"/>
          </w:tcPr>
          <w:p>
            <w:pPr>
              <w:rPr>
                <w:rFonts w:ascii="仿宋" w:hAnsi="仿宋" w:eastAsia="仿宋" w:cs="仿宋"/>
                <w:b/>
                <w:bCs/>
                <w:color w:val="000000"/>
                <w:sz w:val="24"/>
                <w:highlight w:val="none"/>
              </w:rPr>
            </w:pPr>
          </w:p>
        </w:tc>
        <w:tc>
          <w:tcPr>
            <w:tcW w:w="1708" w:type="dxa"/>
            <w:tcBorders>
              <w:top w:val="single" w:color="auto" w:sz="4" w:space="0"/>
              <w:left w:val="single" w:color="auto" w:sz="4" w:space="0"/>
              <w:bottom w:val="nil"/>
              <w:right w:val="nil"/>
            </w:tcBorders>
            <w:shd w:val="clear" w:color="auto" w:fill="FFFFFF"/>
            <w:noWrap w:val="0"/>
            <w:vAlign w:val="center"/>
          </w:tcPr>
          <w:p>
            <w:pPr>
              <w:pStyle w:val="10"/>
              <w:spacing w:after="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上午</w:t>
            </w:r>
          </w:p>
        </w:tc>
        <w:tc>
          <w:tcPr>
            <w:tcW w:w="1695" w:type="dxa"/>
            <w:tcBorders>
              <w:top w:val="single" w:color="auto" w:sz="4" w:space="0"/>
              <w:left w:val="single" w:color="auto" w:sz="4" w:space="0"/>
              <w:bottom w:val="nil"/>
              <w:right w:val="nil"/>
            </w:tcBorders>
            <w:shd w:val="clear" w:color="auto" w:fill="FFFFFF"/>
            <w:noWrap w:val="0"/>
            <w:vAlign w:val="center"/>
          </w:tcPr>
          <w:p>
            <w:pPr>
              <w:pStyle w:val="10"/>
              <w:spacing w:after="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下午</w:t>
            </w:r>
          </w:p>
        </w:tc>
        <w:tc>
          <w:tcPr>
            <w:tcW w:w="3567" w:type="dxa"/>
            <w:vMerge w:val="continue"/>
            <w:tcBorders>
              <w:top w:val="nil"/>
              <w:left w:val="single" w:color="auto" w:sz="4" w:space="0"/>
              <w:bottom w:val="nil"/>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nil"/>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6.28</w:t>
            </w:r>
          </w:p>
        </w:tc>
        <w:tc>
          <w:tcPr>
            <w:tcW w:w="1708"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nil"/>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nil"/>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6.29</w:t>
            </w:r>
          </w:p>
        </w:tc>
        <w:tc>
          <w:tcPr>
            <w:tcW w:w="1708"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nil"/>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nil"/>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6.30</w:t>
            </w:r>
          </w:p>
        </w:tc>
        <w:tc>
          <w:tcPr>
            <w:tcW w:w="1708"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nil"/>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nil"/>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7.1</w:t>
            </w:r>
          </w:p>
        </w:tc>
        <w:tc>
          <w:tcPr>
            <w:tcW w:w="1708"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nil"/>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nil"/>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7.2</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7.3</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7.4</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7.5</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7.6</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7.7</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7.8</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7.9</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7.10</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r>
        <w:tblPrEx>
          <w:tblCellMar>
            <w:top w:w="0" w:type="dxa"/>
            <w:left w:w="10" w:type="dxa"/>
            <w:bottom w:w="0" w:type="dxa"/>
            <w:right w:w="10" w:type="dxa"/>
          </w:tblCellMar>
        </w:tblPrEx>
        <w:trPr>
          <w:trHeight w:val="454" w:hRule="exact"/>
          <w:jc w:val="center"/>
        </w:trPr>
        <w:tc>
          <w:tcPr>
            <w:tcW w:w="143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7.11</w:t>
            </w:r>
          </w:p>
        </w:tc>
        <w:tc>
          <w:tcPr>
            <w:tcW w:w="1708"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1695" w:type="dxa"/>
            <w:tcBorders>
              <w:top w:val="single" w:color="auto" w:sz="4" w:space="0"/>
              <w:left w:val="single" w:color="auto" w:sz="4" w:space="0"/>
              <w:bottom w:val="single" w:color="auto" w:sz="4" w:space="0"/>
              <w:right w:val="nil"/>
            </w:tcBorders>
            <w:shd w:val="clear" w:color="auto" w:fill="FFFFFF"/>
            <w:noWrap w:val="0"/>
            <w:vAlign w:val="center"/>
          </w:tcPr>
          <w:p>
            <w:pPr>
              <w:rPr>
                <w:rFonts w:ascii="仿宋" w:hAnsi="仿宋" w:eastAsia="仿宋" w:cs="仿宋"/>
                <w:color w:val="000000"/>
                <w:sz w:val="24"/>
                <w:highlight w:val="none"/>
              </w:rPr>
            </w:pPr>
          </w:p>
        </w:tc>
        <w:tc>
          <w:tcPr>
            <w:tcW w:w="3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仿宋" w:hAnsi="仿宋" w:eastAsia="仿宋" w:cs="仿宋"/>
                <w:color w:val="000000"/>
                <w:sz w:val="24"/>
                <w:highlight w:val="none"/>
              </w:rPr>
            </w:pPr>
          </w:p>
        </w:tc>
      </w:tr>
    </w:tbl>
    <w:p>
      <w:pPr>
        <w:pStyle w:val="8"/>
        <w:keepNext w:val="0"/>
        <w:keepLines w:val="0"/>
        <w:pageBreakBefore w:val="0"/>
        <w:widowControl/>
        <w:tabs>
          <w:tab w:val="left" w:pos="8137"/>
        </w:tabs>
        <w:kinsoku/>
        <w:wordWrap/>
        <w:overflowPunct/>
        <w:topLinePunct w:val="0"/>
        <w:autoSpaceDE/>
        <w:autoSpaceDN/>
        <w:bidi w:val="0"/>
        <w:adjustRightInd w:val="0"/>
        <w:snapToGrid w:val="0"/>
        <w:spacing w:after="0" w:line="540" w:lineRule="exact"/>
        <w:textAlignment w:val="auto"/>
        <w:rPr>
          <w:rFonts w:hint="default" w:ascii="黑体" w:hAnsi="黑体" w:eastAsia="黑体" w:cs="黑体"/>
          <w:b/>
          <w:bCs/>
          <w:color w:val="000000"/>
          <w:sz w:val="28"/>
          <w:szCs w:val="28"/>
          <w:highlight w:val="none"/>
          <w:lang w:val="en-US" w:eastAsia="zh-CN"/>
        </w:rPr>
      </w:pPr>
      <w:r>
        <w:rPr>
          <w:rFonts w:hint="eastAsia" w:ascii="黑体" w:hAnsi="黑体" w:eastAsia="黑体" w:cs="黑体"/>
          <w:b/>
          <w:color w:val="000000"/>
          <w:sz w:val="28"/>
          <w:szCs w:val="28"/>
          <w:highlight w:val="none"/>
          <w:lang w:val="en-US" w:eastAsia="zh-CN"/>
        </w:rPr>
        <w:t>近14天行程路径核查二维码</w:t>
      </w:r>
    </w:p>
    <w:p>
      <w:pPr>
        <w:pStyle w:val="9"/>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黑体" w:hAnsi="黑体" w:eastAsia="黑体" w:cs="黑体"/>
          <w:b/>
          <w:bCs/>
          <w:color w:val="000000"/>
          <w:sz w:val="24"/>
          <w:highlight w:val="none"/>
          <w:lang w:eastAsia="zh-CN"/>
        </w:rPr>
      </w:pPr>
      <w:r>
        <w:rPr>
          <w:rFonts w:hint="eastAsia" w:ascii="黑体" w:hAnsi="黑体" w:eastAsia="黑体" w:cs="黑体"/>
          <w:b/>
          <w:bCs/>
          <w:color w:val="000000"/>
          <w:sz w:val="24"/>
          <w:highlight w:val="none"/>
          <w:lang w:eastAsia="zh-CN"/>
        </w:rPr>
        <w:drawing>
          <wp:inline distT="0" distB="0" distL="114300" distR="114300">
            <wp:extent cx="1238250" cy="1271270"/>
            <wp:effectExtent l="0" t="0" r="11430" b="8890"/>
            <wp:docPr id="4" name="图片 4" descr="电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信二维码"/>
                    <pic:cNvPicPr>
                      <a:picLocks noChangeAspect="1"/>
                    </pic:cNvPicPr>
                  </pic:nvPicPr>
                  <pic:blipFill>
                    <a:blip r:embed="rId5"/>
                    <a:stretch>
                      <a:fillRect/>
                    </a:stretch>
                  </pic:blipFill>
                  <pic:spPr>
                    <a:xfrm>
                      <a:off x="0" y="0"/>
                      <a:ext cx="1238250" cy="1271270"/>
                    </a:xfrm>
                    <a:prstGeom prst="rect">
                      <a:avLst/>
                    </a:prstGeom>
                  </pic:spPr>
                </pic:pic>
              </a:graphicData>
            </a:graphic>
          </wp:inline>
        </w:drawing>
      </w:r>
      <w:r>
        <w:rPr>
          <w:rFonts w:hint="eastAsia" w:ascii="黑体" w:hAnsi="黑体" w:eastAsia="黑体" w:cs="黑体"/>
          <w:b/>
          <w:bCs/>
          <w:color w:val="000000"/>
          <w:sz w:val="24"/>
          <w:highlight w:val="none"/>
          <w:lang w:eastAsia="zh-CN"/>
        </w:rPr>
        <w:drawing>
          <wp:inline distT="0" distB="0" distL="114300" distR="114300">
            <wp:extent cx="1266190" cy="1322070"/>
            <wp:effectExtent l="0" t="0" r="13970" b="3810"/>
            <wp:docPr id="3" name="图片 3" descr="联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联通二维码"/>
                    <pic:cNvPicPr>
                      <a:picLocks noChangeAspect="1"/>
                    </pic:cNvPicPr>
                  </pic:nvPicPr>
                  <pic:blipFill>
                    <a:blip r:embed="rId6"/>
                    <a:stretch>
                      <a:fillRect/>
                    </a:stretch>
                  </pic:blipFill>
                  <pic:spPr>
                    <a:xfrm>
                      <a:off x="0" y="0"/>
                      <a:ext cx="1266190" cy="1322070"/>
                    </a:xfrm>
                    <a:prstGeom prst="rect">
                      <a:avLst/>
                    </a:prstGeom>
                  </pic:spPr>
                </pic:pic>
              </a:graphicData>
            </a:graphic>
          </wp:inline>
        </w:drawing>
      </w:r>
      <w:r>
        <w:rPr>
          <w:rFonts w:hint="eastAsia" w:ascii="黑体" w:hAnsi="黑体" w:eastAsia="黑体" w:cs="黑体"/>
          <w:b/>
          <w:bCs/>
          <w:color w:val="000000"/>
          <w:sz w:val="24"/>
          <w:highlight w:val="none"/>
          <w:lang w:eastAsia="zh-CN"/>
        </w:rPr>
        <w:drawing>
          <wp:inline distT="0" distB="0" distL="114300" distR="114300">
            <wp:extent cx="1196340" cy="1350645"/>
            <wp:effectExtent l="0" t="0" r="7620" b="5715"/>
            <wp:docPr id="2" name="图片 2" descr="移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移动二维码"/>
                    <pic:cNvPicPr>
                      <a:picLocks noChangeAspect="1"/>
                    </pic:cNvPicPr>
                  </pic:nvPicPr>
                  <pic:blipFill>
                    <a:blip r:embed="rId7"/>
                    <a:stretch>
                      <a:fillRect/>
                    </a:stretch>
                  </pic:blipFill>
                  <pic:spPr>
                    <a:xfrm>
                      <a:off x="0" y="0"/>
                      <a:ext cx="1196340" cy="1350645"/>
                    </a:xfrm>
                    <a:prstGeom prst="rect">
                      <a:avLst/>
                    </a:prstGeom>
                  </pic:spPr>
                </pic:pic>
              </a:graphicData>
            </a:graphic>
          </wp:inline>
        </w:drawing>
      </w:r>
    </w:p>
    <w:p>
      <w:pPr>
        <w:pStyle w:val="9"/>
        <w:keepNext w:val="0"/>
        <w:keepLines w:val="0"/>
        <w:pageBreakBefore w:val="0"/>
        <w:widowControl/>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kern w:val="0"/>
          <w:sz w:val="28"/>
          <w:szCs w:val="28"/>
          <w:highlight w:val="none"/>
          <w:lang w:val="en-US" w:eastAsia="zh-CN" w:bidi="ar-SA"/>
        </w:rPr>
        <w:t>选择运营商二维码，打开微信“扫一扫”后按步骤操作，显示到达过或途经地为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p>
    <w:p>
      <w:pPr>
        <w:pStyle w:val="9"/>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0"/>
          <w:sz w:val="28"/>
          <w:szCs w:val="28"/>
          <w:highlight w:val="none"/>
          <w:lang w:val="en-US" w:eastAsia="zh-CN" w:bidi="ar-SA"/>
        </w:rPr>
      </w:pPr>
    </w:p>
    <w:p>
      <w:pPr>
        <w:pStyle w:val="9"/>
        <w:keepNext w:val="0"/>
        <w:keepLines w:val="0"/>
        <w:pageBreakBefore w:val="0"/>
        <w:widowControl/>
        <w:kinsoku/>
        <w:wordWrap/>
        <w:overflowPunct/>
        <w:topLinePunct w:val="0"/>
        <w:autoSpaceDE/>
        <w:autoSpaceDN/>
        <w:bidi w:val="0"/>
        <w:adjustRightInd w:val="0"/>
        <w:snapToGrid w:val="0"/>
        <w:spacing w:line="240" w:lineRule="auto"/>
        <w:ind w:firstLine="840" w:firstLineChars="3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kern w:val="0"/>
          <w:sz w:val="28"/>
          <w:szCs w:val="28"/>
          <w:highlight w:val="none"/>
          <w:lang w:val="en-US" w:eastAsia="zh-CN" w:bidi="ar-SA"/>
        </w:rPr>
        <w:t xml:space="preserve">就读高中或所在社区名称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kern w:val="0"/>
          <w:sz w:val="28"/>
          <w:szCs w:val="28"/>
          <w:highlight w:val="none"/>
          <w:lang w:val="zh-TW" w:eastAsia="zh-TW" w:bidi="ar-SA"/>
        </w:rPr>
        <w:t>（</w:t>
      </w:r>
      <w:r>
        <w:rPr>
          <w:rFonts w:hint="eastAsia" w:ascii="仿宋" w:hAnsi="仿宋" w:eastAsia="仿宋" w:cs="仿宋"/>
          <w:color w:val="000000"/>
          <w:kern w:val="0"/>
          <w:sz w:val="28"/>
          <w:szCs w:val="28"/>
          <w:highlight w:val="none"/>
          <w:lang w:val="en-US" w:eastAsia="zh-CN" w:bidi="ar-SA"/>
        </w:rPr>
        <w:t>盖</w:t>
      </w:r>
      <w:r>
        <w:rPr>
          <w:rFonts w:hint="eastAsia" w:ascii="仿宋" w:hAnsi="仿宋" w:eastAsia="仿宋" w:cs="仿宋"/>
          <w:color w:val="000000"/>
          <w:kern w:val="0"/>
          <w:sz w:val="28"/>
          <w:szCs w:val="28"/>
          <w:highlight w:val="none"/>
          <w:lang w:val="zh-TW" w:eastAsia="zh-TW" w:bidi="ar-SA"/>
        </w:rPr>
        <w:t xml:space="preserve">章）   </w:t>
      </w:r>
      <w:r>
        <w:rPr>
          <w:rFonts w:hint="eastAsia" w:ascii="仿宋" w:hAnsi="仿宋" w:eastAsia="仿宋" w:cs="仿宋"/>
          <w:color w:val="000000"/>
          <w:kern w:val="0"/>
          <w:sz w:val="28"/>
          <w:szCs w:val="28"/>
          <w:highlight w:val="none"/>
          <w:lang w:val="en-US" w:eastAsia="zh-CN" w:bidi="ar-S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6B89"/>
    <w:rsid w:val="02031A48"/>
    <w:rsid w:val="02C156AE"/>
    <w:rsid w:val="03942007"/>
    <w:rsid w:val="066E6F83"/>
    <w:rsid w:val="083E0F56"/>
    <w:rsid w:val="09DE2093"/>
    <w:rsid w:val="0A770C89"/>
    <w:rsid w:val="0AA23B0D"/>
    <w:rsid w:val="0B0673F9"/>
    <w:rsid w:val="0BB434A4"/>
    <w:rsid w:val="12425581"/>
    <w:rsid w:val="134E788E"/>
    <w:rsid w:val="136754A4"/>
    <w:rsid w:val="145519A3"/>
    <w:rsid w:val="16C5504F"/>
    <w:rsid w:val="17942DDC"/>
    <w:rsid w:val="18430DB1"/>
    <w:rsid w:val="19BA3372"/>
    <w:rsid w:val="1AF77B12"/>
    <w:rsid w:val="1B4671C9"/>
    <w:rsid w:val="1F5C1808"/>
    <w:rsid w:val="206E27D2"/>
    <w:rsid w:val="20F808DD"/>
    <w:rsid w:val="2102275D"/>
    <w:rsid w:val="21395115"/>
    <w:rsid w:val="21B731D0"/>
    <w:rsid w:val="244F451C"/>
    <w:rsid w:val="25B959D3"/>
    <w:rsid w:val="26C31DD9"/>
    <w:rsid w:val="28032703"/>
    <w:rsid w:val="280E6D25"/>
    <w:rsid w:val="28776163"/>
    <w:rsid w:val="28B04789"/>
    <w:rsid w:val="2A875CB1"/>
    <w:rsid w:val="2B584F0B"/>
    <w:rsid w:val="2DC853C8"/>
    <w:rsid w:val="2E0A4639"/>
    <w:rsid w:val="2FF8252B"/>
    <w:rsid w:val="30664F62"/>
    <w:rsid w:val="34082C47"/>
    <w:rsid w:val="355B3C02"/>
    <w:rsid w:val="35AD4455"/>
    <w:rsid w:val="35AF5CFE"/>
    <w:rsid w:val="364C07BF"/>
    <w:rsid w:val="37857830"/>
    <w:rsid w:val="3C941E19"/>
    <w:rsid w:val="3CA12880"/>
    <w:rsid w:val="3E19439F"/>
    <w:rsid w:val="41EB230A"/>
    <w:rsid w:val="425312BD"/>
    <w:rsid w:val="467C0C3B"/>
    <w:rsid w:val="471A7BDF"/>
    <w:rsid w:val="477C2ABC"/>
    <w:rsid w:val="493A4689"/>
    <w:rsid w:val="4D9C7AE7"/>
    <w:rsid w:val="4EDB5C59"/>
    <w:rsid w:val="50DE664B"/>
    <w:rsid w:val="50F97BEB"/>
    <w:rsid w:val="51766CA5"/>
    <w:rsid w:val="525116CE"/>
    <w:rsid w:val="53FC6405"/>
    <w:rsid w:val="566B7AE1"/>
    <w:rsid w:val="56F130DF"/>
    <w:rsid w:val="58824734"/>
    <w:rsid w:val="5BA52380"/>
    <w:rsid w:val="5BC6321E"/>
    <w:rsid w:val="5C682BF1"/>
    <w:rsid w:val="64260BA4"/>
    <w:rsid w:val="65562F9D"/>
    <w:rsid w:val="66A20B8A"/>
    <w:rsid w:val="69AC343E"/>
    <w:rsid w:val="6A112A13"/>
    <w:rsid w:val="6BE002F3"/>
    <w:rsid w:val="6DC73E1A"/>
    <w:rsid w:val="6F9749BF"/>
    <w:rsid w:val="6FEA62D5"/>
    <w:rsid w:val="75A66C4D"/>
    <w:rsid w:val="796862FD"/>
    <w:rsid w:val="79D02932"/>
    <w:rsid w:val="7CBA7B02"/>
    <w:rsid w:val="7EBB24A0"/>
    <w:rsid w:val="7EF2411B"/>
    <w:rsid w:val="7FFC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宋体"/>
      <w:kern w:val="0"/>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qFormat/>
    <w:uiPriority w:val="0"/>
    <w:pPr>
      <w:spacing w:after="160" w:line="240" w:lineRule="exact"/>
    </w:pPr>
    <w:rPr>
      <w:rFonts w:ascii="Verdana" w:hAnsi="Verdana" w:eastAsia="仿宋_GB2312" w:cs="”“Times New Roman”“"/>
      <w:sz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1"/>
    <w:basedOn w:val="1"/>
    <w:unhideWhenUsed/>
    <w:qFormat/>
    <w:uiPriority w:val="0"/>
    <w:pPr>
      <w:spacing w:after="100"/>
    </w:pPr>
    <w:rPr>
      <w:rFonts w:ascii="MingLiU" w:hAnsi="MingLiU" w:eastAsia="MingLiU"/>
      <w:sz w:val="19"/>
      <w:szCs w:val="24"/>
      <w:lang w:val="zh-TW" w:eastAsia="zh-TW"/>
    </w:rPr>
  </w:style>
  <w:style w:type="paragraph" w:customStyle="1" w:styleId="9">
    <w:name w:val="Table caption|1"/>
    <w:basedOn w:val="1"/>
    <w:unhideWhenUsed/>
    <w:qFormat/>
    <w:uiPriority w:val="0"/>
    <w:rPr>
      <w:rFonts w:ascii="MingLiU" w:hAnsi="MingLiU" w:eastAsia="MingLiU"/>
      <w:sz w:val="20"/>
      <w:szCs w:val="24"/>
      <w:lang w:val="zh-TW" w:eastAsia="zh-TW"/>
    </w:rPr>
  </w:style>
  <w:style w:type="paragraph" w:customStyle="1" w:styleId="10">
    <w:name w:val="Other|1"/>
    <w:basedOn w:val="1"/>
    <w:unhideWhenUsed/>
    <w:qFormat/>
    <w:uiPriority w:val="0"/>
    <w:pPr>
      <w:spacing w:after="120"/>
    </w:pPr>
    <w:rPr>
      <w:rFonts w:ascii="MingLiU" w:hAnsi="MingLiU" w:eastAsia="MingLiU"/>
      <w:sz w:val="20"/>
      <w:szCs w:val="24"/>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2020-05-26T01:16:00Z</dcterms:created>
  <dc:creator>user</dc:creator>
  <cp:lastModifiedBy>WPS_1502979882</cp:lastModifiedBy>
  <cp:lastPrinted>2020-06-19T06:58:00Z</cp:lastPrinted>
  <dcterms:modified xsi:type="dcterms:W3CDTF">2020-06-25T03:52:22Z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